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944" w:rsidRPr="00A02944" w:rsidRDefault="00A02944" w:rsidP="00A02944">
      <w:pPr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1.</w:t>
      </w:r>
      <w:r w:rsidRPr="00A02944">
        <w:rPr>
          <w:rFonts w:ascii="Times New Roman" w:eastAsia="宋体" w:hAnsi="Times New Roman" w:cs="Times New Roman"/>
          <w:kern w:val="0"/>
          <w:sz w:val="24"/>
        </w:rPr>
        <w:t xml:space="preserve">  </w:t>
      </w:r>
      <w:r w:rsidR="00EA5328" w:rsidRPr="00EA5328">
        <w:rPr>
          <w:rFonts w:ascii="Times New Roman" w:eastAsia="宋体" w:hAnsi="Times New Roman" w:cs="Times New Roman"/>
          <w:b/>
          <w:bCs/>
          <w:kern w:val="0"/>
          <w:sz w:val="24"/>
        </w:rPr>
        <w:t>Economic Development and Global Economy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Macroeconomic dynamics and sustainable growth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International trade, investment, and globalization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Economic policy, public governance, and institutional reform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Emerging markets and developing economies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Urbanization, infrastructure development, and regional planning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Climate economics and environmental sustainability</w:t>
      </w:r>
    </w:p>
    <w:p w:rsidR="00A02944" w:rsidRPr="00A02944" w:rsidRDefault="00A02944" w:rsidP="00A02944">
      <w:pPr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2.</w:t>
      </w:r>
      <w:r w:rsidRPr="00A02944">
        <w:rPr>
          <w:rFonts w:ascii="Times New Roman" w:eastAsia="宋体" w:hAnsi="Times New Roman" w:cs="Times New Roman"/>
          <w:kern w:val="0"/>
          <w:sz w:val="24"/>
        </w:rPr>
        <w:t xml:space="preserve">  </w:t>
      </w:r>
      <w:r w:rsidR="00EA5328" w:rsidRPr="00EA5328">
        <w:rPr>
          <w:rFonts w:ascii="Times New Roman" w:eastAsia="宋体" w:hAnsi="Times New Roman" w:cs="Times New Roman"/>
          <w:b/>
          <w:bCs/>
          <w:kern w:val="0"/>
          <w:sz w:val="24"/>
        </w:rPr>
        <w:t>Business Management, Strategy, and Innovation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Strategic management and organizational development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Business model innovation and digital transformation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Entrepreneurship, start-up ecosystems, and SME development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Operations management, supply chain innovation, and logistics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Corporate social responsibility and sustainable business practices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Leadership, organizational behavior, and human resource management</w:t>
      </w:r>
    </w:p>
    <w:p w:rsidR="00A02944" w:rsidRPr="00A02944" w:rsidRDefault="00A02944" w:rsidP="00A02944">
      <w:pPr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3.</w:t>
      </w:r>
      <w:r w:rsidRPr="00A02944">
        <w:rPr>
          <w:rFonts w:ascii="Times New Roman" w:eastAsia="宋体" w:hAnsi="Times New Roman" w:cs="Times New Roman"/>
          <w:kern w:val="0"/>
          <w:sz w:val="24"/>
        </w:rPr>
        <w:t xml:space="preserve">  </w:t>
      </w:r>
      <w:r w:rsidR="00EA5328" w:rsidRPr="00EA5328">
        <w:rPr>
          <w:rFonts w:ascii="Times New Roman" w:eastAsia="宋体" w:hAnsi="Times New Roman" w:cs="Times New Roman"/>
          <w:b/>
          <w:bCs/>
          <w:kern w:val="0"/>
          <w:sz w:val="24"/>
        </w:rPr>
        <w:t>Finance, Financial Markets, and Banking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Financial markets, risk management, and asset pricing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Corporate finance, investment decisions, and capital structure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Banking operations, fintech innovation, and digital finance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Behavioral finance and investor decision-making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International finance and cross-border capital flows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Green finance, ESG investing, and climate-related financial risk</w:t>
      </w:r>
    </w:p>
    <w:p w:rsidR="00A02944" w:rsidRPr="00EA5328" w:rsidRDefault="00A02944" w:rsidP="00A02944">
      <w:pPr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4.</w:t>
      </w:r>
      <w:r w:rsidRPr="00A02944">
        <w:rPr>
          <w:rFonts w:ascii="Times New Roman" w:eastAsia="宋体" w:hAnsi="Times New Roman" w:cs="Times New Roman"/>
          <w:kern w:val="0"/>
          <w:sz w:val="24"/>
        </w:rPr>
        <w:t xml:space="preserve">  </w:t>
      </w:r>
      <w:r w:rsidR="00EA5328" w:rsidRPr="00EA5328">
        <w:rPr>
          <w:rFonts w:ascii="Times New Roman" w:eastAsia="宋体" w:hAnsi="Times New Roman" w:cs="Times New Roman"/>
          <w:b/>
          <w:bCs/>
          <w:kern w:val="0"/>
          <w:sz w:val="24"/>
        </w:rPr>
        <w:t>Marketing, Consumer Behavior, and Digital Business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Marketing strategies and brand management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Consumer behavior in digital and global contexts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E-commerce, online marketplaces, and platform economy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Data analytics, AI-driven marketing, and business intelligence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Service management and customer experience design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Social media marketing and digital communication</w:t>
      </w:r>
    </w:p>
    <w:p w:rsidR="00A02944" w:rsidRPr="00A02944" w:rsidRDefault="00A02944" w:rsidP="00A02944">
      <w:pPr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5.</w:t>
      </w:r>
      <w:r w:rsidRPr="00A02944">
        <w:rPr>
          <w:rFonts w:ascii="Times New Roman" w:eastAsia="宋体" w:hAnsi="Times New Roman" w:cs="Times New Roman"/>
          <w:kern w:val="0"/>
          <w:sz w:val="24"/>
        </w:rPr>
        <w:t xml:space="preserve">  </w:t>
      </w:r>
      <w:r w:rsidR="00EA5328" w:rsidRPr="00EA5328">
        <w:rPr>
          <w:rFonts w:ascii="Times New Roman" w:eastAsia="宋体" w:hAnsi="Times New Roman" w:cs="Times New Roman"/>
          <w:b/>
          <w:bCs/>
          <w:kern w:val="0"/>
          <w:sz w:val="24"/>
        </w:rPr>
        <w:t>Innovation, Technology, and Entrepreneurship Ecosystems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Technological innovation and industry transformation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Start-up growth strategies and venture capital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ICT, automation, and smart industry development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Knowledge economy, creative industries, and intellectual capital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University–industry collaboration and technology transfer</w:t>
      </w:r>
    </w:p>
    <w:p w:rsidR="00EA5328" w:rsidRPr="00EA5328" w:rsidRDefault="00EA5328" w:rsidP="00EA5328">
      <w:pPr>
        <w:numPr>
          <w:ilvl w:val="0"/>
          <w:numId w:val="10"/>
        </w:numPr>
        <w:rPr>
          <w:rFonts w:ascii="Times New Roman" w:eastAsia="宋体" w:hAnsi="Times New Roman" w:cs="Times New Roman"/>
          <w:kern w:val="0"/>
          <w:sz w:val="24"/>
        </w:rPr>
      </w:pPr>
      <w:r w:rsidRPr="00EA5328">
        <w:rPr>
          <w:rFonts w:ascii="Times New Roman" w:eastAsia="宋体" w:hAnsi="Times New Roman" w:cs="Times New Roman"/>
          <w:kern w:val="0"/>
          <w:sz w:val="24"/>
        </w:rPr>
        <w:t>Innovation policy, national competitiveness, and productivity</w:t>
      </w:r>
    </w:p>
    <w:p w:rsidR="0041045D" w:rsidRPr="00A02944" w:rsidRDefault="0041045D" w:rsidP="00EA5328">
      <w:pPr>
        <w:ind w:left="720"/>
        <w:rPr>
          <w:rFonts w:hint="eastAsia"/>
        </w:rPr>
      </w:pPr>
      <w:bookmarkStart w:id="0" w:name="_GoBack"/>
      <w:bookmarkEnd w:id="0"/>
    </w:p>
    <w:sectPr w:rsidR="0041045D" w:rsidRPr="00A02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403" w:rsidRDefault="00256403" w:rsidP="00B7565C">
      <w:r>
        <w:separator/>
      </w:r>
    </w:p>
  </w:endnote>
  <w:endnote w:type="continuationSeparator" w:id="0">
    <w:p w:rsidR="00256403" w:rsidRDefault="00256403" w:rsidP="00B7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403" w:rsidRDefault="00256403" w:rsidP="00B7565C">
      <w:r>
        <w:separator/>
      </w:r>
    </w:p>
  </w:footnote>
  <w:footnote w:type="continuationSeparator" w:id="0">
    <w:p w:rsidR="00256403" w:rsidRDefault="00256403" w:rsidP="00B75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02206"/>
    <w:multiLevelType w:val="multilevel"/>
    <w:tmpl w:val="E346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C7F6A"/>
    <w:multiLevelType w:val="hybridMultilevel"/>
    <w:tmpl w:val="C5C8FC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F92E49"/>
    <w:multiLevelType w:val="multilevel"/>
    <w:tmpl w:val="E7CC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71BD1"/>
    <w:multiLevelType w:val="multilevel"/>
    <w:tmpl w:val="D1F6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40C33"/>
    <w:multiLevelType w:val="multilevel"/>
    <w:tmpl w:val="5E04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57F1A"/>
    <w:multiLevelType w:val="hybridMultilevel"/>
    <w:tmpl w:val="A78EA7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6E117B2"/>
    <w:multiLevelType w:val="multilevel"/>
    <w:tmpl w:val="548A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8A0972"/>
    <w:multiLevelType w:val="multilevel"/>
    <w:tmpl w:val="1CBA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A6526B"/>
    <w:multiLevelType w:val="multilevel"/>
    <w:tmpl w:val="5308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2F43E0"/>
    <w:multiLevelType w:val="multilevel"/>
    <w:tmpl w:val="5B2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F4563E"/>
    <w:multiLevelType w:val="multilevel"/>
    <w:tmpl w:val="AAEA3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217CF7"/>
    <w:multiLevelType w:val="hybridMultilevel"/>
    <w:tmpl w:val="C8C246C8"/>
    <w:lvl w:ilvl="0" w:tplc="EB50EF3E">
      <w:start w:val="1"/>
      <w:numFmt w:val="bullet"/>
      <w:lvlText w:val=""/>
      <w:lvlJc w:val="left"/>
      <w:pPr>
        <w:ind w:left="420" w:hanging="42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FE48F9"/>
    <w:multiLevelType w:val="multilevel"/>
    <w:tmpl w:val="89C8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3"/>
  </w:num>
  <w:num w:numId="5">
    <w:abstractNumId w:val="7"/>
  </w:num>
  <w:num w:numId="6">
    <w:abstractNumId w:val="6"/>
  </w:num>
  <w:num w:numId="7">
    <w:abstractNumId w:val="9"/>
  </w:num>
  <w:num w:numId="8">
    <w:abstractNumId w:val="10"/>
  </w:num>
  <w:num w:numId="9">
    <w:abstractNumId w:val="8"/>
  </w:num>
  <w:num w:numId="10">
    <w:abstractNumId w:val="4"/>
  </w:num>
  <w:num w:numId="11">
    <w:abstractNumId w:val="5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mZjJkMTBhMWMwZjRjYzljYTcwMjhiNGNhYTFiMDkifQ=="/>
  </w:docVars>
  <w:rsids>
    <w:rsidRoot w:val="53F82299"/>
    <w:rsid w:val="00256403"/>
    <w:rsid w:val="0041045D"/>
    <w:rsid w:val="008301B8"/>
    <w:rsid w:val="00A02944"/>
    <w:rsid w:val="00B7565C"/>
    <w:rsid w:val="00D04422"/>
    <w:rsid w:val="00EA5328"/>
    <w:rsid w:val="48BE3024"/>
    <w:rsid w:val="53F82299"/>
    <w:rsid w:val="71FE1F10"/>
    <w:rsid w:val="79F8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DCF168"/>
  <w15:docId w15:val="{1F0090A9-D5D9-4BF5-A14D-619D9127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EA532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3">
    <w:name w:val="header"/>
    <w:basedOn w:val="a"/>
    <w:link w:val="a4"/>
    <w:rsid w:val="00B756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7565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B756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7565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B756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B7565C"/>
    <w:rPr>
      <w:b/>
      <w:bCs/>
    </w:rPr>
  </w:style>
  <w:style w:type="character" w:customStyle="1" w:styleId="30">
    <w:name w:val="标题 3 字符"/>
    <w:basedOn w:val="a0"/>
    <w:link w:val="3"/>
    <w:semiHidden/>
    <w:rsid w:val="00EA5328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styleId="a9">
    <w:name w:val="List Paragraph"/>
    <w:basedOn w:val="a"/>
    <w:uiPriority w:val="99"/>
    <w:rsid w:val="00EA53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50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96946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622334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7650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14275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588688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0681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944732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22759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27340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70254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36398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65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53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60043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291658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050783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448776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65166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726805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793744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708806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8994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7799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327605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0034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10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92834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791461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10124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486216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149921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523011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1642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197725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37170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18579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63390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38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439388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6008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73214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72227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646796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676912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34818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0561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4013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82435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053636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118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73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1496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289161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193839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292877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411993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734486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45352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321893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87802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720403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941716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青鲤</dc:creator>
  <cp:lastModifiedBy>GEC</cp:lastModifiedBy>
  <cp:revision>2</cp:revision>
  <dcterms:created xsi:type="dcterms:W3CDTF">2026-02-09T08:25:00Z</dcterms:created>
  <dcterms:modified xsi:type="dcterms:W3CDTF">2026-02-09T08:25:00Z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90D510A8489B469BBA1D250D9E19B9D1_11</vt:lpwstr>
  </property>
</Properties>
</file>